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8704" w14:textId="77777777" w:rsidR="0041453E" w:rsidRDefault="0041453E" w:rsidP="0041453E">
      <w:pPr>
        <w:pStyle w:val="TableParagraph"/>
        <w:spacing w:before="451" w:line="743" w:lineRule="exact"/>
        <w:ind w:left="2114" w:right="1440"/>
        <w:jc w:val="center"/>
        <w:rPr>
          <w:rFonts w:ascii="Adobe Caslon Pro" w:eastAsia="Adobe Caslon Pro" w:hAnsi="Adobe Caslon Pro" w:cs="Adobe Caslon Pro"/>
          <w:sz w:val="52"/>
          <w:szCs w:val="52"/>
        </w:rPr>
      </w:pPr>
      <w:proofErr w:type="gramStart"/>
      <w:r>
        <w:rPr>
          <w:rFonts w:ascii="Adobe Caslon Pro"/>
          <w:color w:val="808285"/>
          <w:spacing w:val="-59"/>
          <w:w w:val="90"/>
          <w:sz w:val="52"/>
          <w:u w:val="single" w:color="808285"/>
        </w:rPr>
        <w:t>EBB</w:t>
      </w:r>
      <w:r>
        <w:rPr>
          <w:rFonts w:ascii="Adobe Caslon Pro"/>
          <w:color w:val="808285"/>
          <w:spacing w:val="-36"/>
          <w:w w:val="90"/>
          <w:sz w:val="52"/>
          <w:u w:val="single" w:color="808285"/>
        </w:rPr>
        <w:t>E</w:t>
      </w:r>
      <w:r>
        <w:rPr>
          <w:rFonts w:ascii="Adobe Caslon Pro"/>
          <w:color w:val="808285"/>
          <w:spacing w:val="-51"/>
          <w:w w:val="90"/>
          <w:sz w:val="52"/>
          <w:u w:val="single" w:color="808285"/>
        </w:rPr>
        <w:t xml:space="preserve">TS </w:t>
      </w:r>
      <w:r>
        <w:rPr>
          <w:rFonts w:ascii="Adobe Caslon Pro"/>
          <w:color w:val="808285"/>
          <w:spacing w:val="-64"/>
          <w:w w:val="90"/>
          <w:sz w:val="52"/>
          <w:u w:val="single" w:color="808285"/>
        </w:rPr>
        <w:t xml:space="preserve"> </w:t>
      </w:r>
      <w:r>
        <w:rPr>
          <w:rFonts w:ascii="Adobe Caslon Pro"/>
          <w:color w:val="808285"/>
          <w:spacing w:val="-55"/>
          <w:w w:val="90"/>
          <w:sz w:val="52"/>
          <w:u w:val="single" w:color="808285"/>
        </w:rPr>
        <w:t>CH</w:t>
      </w:r>
      <w:r>
        <w:rPr>
          <w:rFonts w:ascii="Adobe Caslon Pro"/>
          <w:color w:val="808285"/>
          <w:spacing w:val="-103"/>
          <w:w w:val="90"/>
          <w:sz w:val="52"/>
          <w:u w:val="single" w:color="808285"/>
        </w:rPr>
        <w:t>A</w:t>
      </w:r>
      <w:r>
        <w:rPr>
          <w:rFonts w:ascii="Adobe Caslon Pro"/>
          <w:color w:val="808285"/>
          <w:spacing w:val="-28"/>
          <w:w w:val="90"/>
          <w:sz w:val="52"/>
          <w:u w:val="single" w:color="808285"/>
        </w:rPr>
        <w:t>V</w:t>
      </w:r>
      <w:r>
        <w:rPr>
          <w:rFonts w:ascii="Adobe Caslon Pro"/>
          <w:color w:val="808285"/>
          <w:spacing w:val="-41"/>
          <w:w w:val="90"/>
          <w:sz w:val="52"/>
          <w:u w:val="single" w:color="808285"/>
        </w:rPr>
        <w:t>E</w:t>
      </w:r>
      <w:r>
        <w:rPr>
          <w:rFonts w:ascii="Adobe Caslon Pro"/>
          <w:color w:val="808285"/>
          <w:w w:val="90"/>
          <w:sz w:val="52"/>
          <w:u w:val="single" w:color="808285"/>
        </w:rPr>
        <w:t>Z</w:t>
      </w:r>
      <w:proofErr w:type="gramEnd"/>
      <w:r>
        <w:rPr>
          <w:rFonts w:ascii="Adobe Caslon Pro"/>
          <w:color w:val="808285"/>
          <w:w w:val="90"/>
          <w:sz w:val="52"/>
          <w:u w:val="single" w:color="808285"/>
        </w:rPr>
        <w:t xml:space="preserve"> </w:t>
      </w:r>
      <w:r>
        <w:rPr>
          <w:rFonts w:ascii="Adobe Caslon Pro"/>
          <w:color w:val="808285"/>
          <w:spacing w:val="-92"/>
          <w:w w:val="90"/>
          <w:sz w:val="52"/>
          <w:u w:val="single" w:color="808285"/>
        </w:rPr>
        <w:t xml:space="preserve">&amp;      </w:t>
      </w:r>
      <w:r>
        <w:rPr>
          <w:rFonts w:ascii="Adobe Caslon Pro"/>
          <w:color w:val="808285"/>
          <w:spacing w:val="-40"/>
          <w:w w:val="90"/>
          <w:sz w:val="52"/>
          <w:u w:val="single" w:color="808285"/>
        </w:rPr>
        <w:t>K</w:t>
      </w:r>
      <w:r>
        <w:rPr>
          <w:rFonts w:ascii="Adobe Caslon Pro"/>
          <w:color w:val="808285"/>
          <w:spacing w:val="-47"/>
          <w:w w:val="90"/>
          <w:sz w:val="52"/>
          <w:u w:val="single" w:color="808285"/>
        </w:rPr>
        <w:t>O</w:t>
      </w:r>
      <w:r>
        <w:rPr>
          <w:rFonts w:ascii="Adobe Caslon Pro"/>
          <w:color w:val="808285"/>
          <w:spacing w:val="-100"/>
          <w:w w:val="90"/>
          <w:sz w:val="52"/>
          <w:u w:val="single" w:color="808285"/>
        </w:rPr>
        <w:t>FA</w:t>
      </w:r>
      <w:r>
        <w:rPr>
          <w:rFonts w:ascii="Adobe Caslon Pro"/>
          <w:color w:val="808285"/>
          <w:spacing w:val="-103"/>
          <w:w w:val="90"/>
          <w:sz w:val="52"/>
          <w:u w:val="single" w:color="808285"/>
        </w:rPr>
        <w:t xml:space="preserve"> </w:t>
      </w:r>
      <w:r>
        <w:rPr>
          <w:rFonts w:ascii="Adobe Caslon Pro"/>
          <w:color w:val="808285"/>
          <w:w w:val="90"/>
          <w:sz w:val="52"/>
          <w:u w:val="single" w:color="808285"/>
        </w:rPr>
        <w:t>X</w:t>
      </w:r>
    </w:p>
    <w:p w14:paraId="28628F74" w14:textId="77777777" w:rsidR="0041453E" w:rsidRDefault="0041453E" w:rsidP="0041453E">
      <w:pPr>
        <w:pStyle w:val="TableParagraph"/>
        <w:spacing w:line="129" w:lineRule="exact"/>
        <w:ind w:left="3623" w:right="2970"/>
        <w:jc w:val="center"/>
        <w:rPr>
          <w:rFonts w:ascii="Adobe Caslon Pro Bold" w:eastAsia="Adobe Caslon Pro Bold" w:hAnsi="Adobe Caslon Pro Bold" w:cs="Adobe Caslon Pro Bold"/>
          <w:sz w:val="13"/>
          <w:szCs w:val="13"/>
        </w:rPr>
      </w:pPr>
      <w:r>
        <w:rPr>
          <w:rFonts w:ascii="Adobe Caslon Pro Bold"/>
          <w:b/>
          <w:color w:val="808285"/>
          <w:spacing w:val="2"/>
          <w:sz w:val="13"/>
        </w:rPr>
        <w:t>ATTORNEYS</w:t>
      </w:r>
      <w:r>
        <w:rPr>
          <w:rFonts w:ascii="Adobe Caslon Pro Bold"/>
          <w:b/>
          <w:color w:val="808285"/>
          <w:spacing w:val="22"/>
          <w:sz w:val="13"/>
        </w:rPr>
        <w:t xml:space="preserve"> </w:t>
      </w:r>
      <w:proofErr w:type="gramStart"/>
      <w:r>
        <w:rPr>
          <w:rFonts w:ascii="Adobe Caslon Pro Bold"/>
          <w:b/>
          <w:color w:val="808285"/>
          <w:spacing w:val="-2"/>
          <w:sz w:val="13"/>
        </w:rPr>
        <w:t>AT</w:t>
      </w:r>
      <w:r>
        <w:rPr>
          <w:rFonts w:ascii="Adobe Caslon Pro Bold"/>
          <w:b/>
          <w:color w:val="808285"/>
          <w:sz w:val="13"/>
        </w:rPr>
        <w:t xml:space="preserve"> </w:t>
      </w:r>
      <w:r>
        <w:rPr>
          <w:rFonts w:ascii="Adobe Caslon Pro Bold"/>
          <w:b/>
          <w:color w:val="808285"/>
          <w:spacing w:val="2"/>
          <w:sz w:val="13"/>
        </w:rPr>
        <w:t xml:space="preserve"> </w:t>
      </w:r>
      <w:r>
        <w:rPr>
          <w:rFonts w:ascii="Adobe Caslon Pro Bold"/>
          <w:b/>
          <w:color w:val="808285"/>
          <w:spacing w:val="-2"/>
          <w:sz w:val="13"/>
        </w:rPr>
        <w:t>LAW</w:t>
      </w:r>
      <w:proofErr w:type="gramEnd"/>
      <w:r>
        <w:rPr>
          <w:rFonts w:ascii="Adobe Caslon Pro Bold"/>
          <w:b/>
          <w:color w:val="808285"/>
          <w:spacing w:val="-2"/>
          <w:sz w:val="13"/>
        </w:rPr>
        <w:t>,</w:t>
      </w:r>
      <w:r>
        <w:rPr>
          <w:rFonts w:ascii="Adobe Caslon Pro Bold"/>
          <w:b/>
          <w:color w:val="808285"/>
          <w:sz w:val="13"/>
        </w:rPr>
        <w:t xml:space="preserve"> </w:t>
      </w:r>
      <w:r>
        <w:rPr>
          <w:rFonts w:ascii="Adobe Caslon Pro Bold"/>
          <w:b/>
          <w:color w:val="808285"/>
          <w:spacing w:val="10"/>
          <w:sz w:val="13"/>
        </w:rPr>
        <w:t xml:space="preserve"> </w:t>
      </w:r>
      <w:r>
        <w:rPr>
          <w:rFonts w:ascii="Adobe Caslon Pro Bold"/>
          <w:b/>
          <w:color w:val="808285"/>
          <w:spacing w:val="6"/>
          <w:sz w:val="13"/>
        </w:rPr>
        <w:t>LLP</w:t>
      </w:r>
    </w:p>
    <w:p w14:paraId="6826174D" w14:textId="77777777" w:rsidR="0041453E" w:rsidRDefault="0041453E" w:rsidP="0041453E">
      <w:pPr>
        <w:pStyle w:val="TableParagraph"/>
        <w:spacing w:before="4" w:line="110" w:lineRule="exact"/>
        <w:rPr>
          <w:sz w:val="11"/>
          <w:szCs w:val="11"/>
        </w:rPr>
      </w:pPr>
    </w:p>
    <w:p w14:paraId="1858CDBA" w14:textId="77777777" w:rsidR="0041453E" w:rsidRDefault="0041453E" w:rsidP="0041453E">
      <w:pPr>
        <w:pStyle w:val="TableParagraph"/>
        <w:spacing w:line="120" w:lineRule="exact"/>
        <w:rPr>
          <w:sz w:val="12"/>
          <w:szCs w:val="12"/>
        </w:rPr>
      </w:pPr>
    </w:p>
    <w:p w14:paraId="21D90980" w14:textId="77777777" w:rsidR="0041453E" w:rsidRDefault="0041453E" w:rsidP="0041453E">
      <w:pPr>
        <w:pStyle w:val="TableParagraph"/>
        <w:spacing w:line="120" w:lineRule="exact"/>
        <w:rPr>
          <w:sz w:val="12"/>
          <w:szCs w:val="12"/>
        </w:rPr>
      </w:pPr>
    </w:p>
    <w:p w14:paraId="1E4E3E6E" w14:textId="77777777" w:rsidR="0041453E" w:rsidRDefault="0041453E" w:rsidP="0041453E">
      <w:pPr>
        <w:pStyle w:val="TableParagraph"/>
        <w:spacing w:line="120" w:lineRule="exact"/>
        <w:rPr>
          <w:sz w:val="12"/>
          <w:szCs w:val="12"/>
        </w:rPr>
      </w:pPr>
    </w:p>
    <w:p w14:paraId="3F1F6BDB" w14:textId="77777777" w:rsidR="005933F6" w:rsidRPr="005933F6" w:rsidRDefault="005933F6" w:rsidP="005933F6">
      <w:pPr>
        <w:pStyle w:val="TableParagraph"/>
        <w:spacing w:line="282" w:lineRule="exact"/>
        <w:ind w:left="534"/>
        <w:jc w:val="both"/>
        <w:rPr>
          <w:rFonts w:ascii="Garamond" w:hAnsi="Garamond"/>
          <w:color w:val="231F20"/>
          <w:spacing w:val="-9"/>
        </w:rPr>
      </w:pPr>
      <w:r w:rsidRPr="005933F6">
        <w:rPr>
          <w:rFonts w:ascii="Garamond" w:hAnsi="Garamond"/>
          <w:color w:val="231F20"/>
          <w:spacing w:val="-9"/>
        </w:rPr>
        <w:t>To: First-Year Associates</w:t>
      </w:r>
    </w:p>
    <w:p w14:paraId="55667731" w14:textId="0CDEECF5" w:rsidR="005933F6" w:rsidRDefault="005933F6" w:rsidP="005933F6">
      <w:pPr>
        <w:pStyle w:val="TableParagraph"/>
        <w:spacing w:line="282" w:lineRule="exact"/>
        <w:ind w:left="534"/>
        <w:jc w:val="both"/>
        <w:rPr>
          <w:rFonts w:ascii="Garamond" w:hAnsi="Garamond"/>
          <w:color w:val="231F20"/>
          <w:spacing w:val="-9"/>
        </w:rPr>
      </w:pPr>
      <w:r w:rsidRPr="005933F6">
        <w:rPr>
          <w:rFonts w:ascii="Garamond" w:hAnsi="Garamond"/>
          <w:color w:val="231F20"/>
          <w:spacing w:val="-9"/>
        </w:rPr>
        <w:t>From: Brandi Bickering, Senior</w:t>
      </w:r>
      <w:r>
        <w:rPr>
          <w:rFonts w:ascii="Garamond" w:hAnsi="Garamond"/>
          <w:color w:val="231F20"/>
          <w:spacing w:val="-9"/>
        </w:rPr>
        <w:t xml:space="preserve"> </w:t>
      </w:r>
      <w:r w:rsidRPr="005933F6">
        <w:rPr>
          <w:rFonts w:ascii="Garamond" w:hAnsi="Garamond"/>
          <w:color w:val="231F20"/>
          <w:spacing w:val="-9"/>
        </w:rPr>
        <w:t xml:space="preserve">Partner </w:t>
      </w:r>
    </w:p>
    <w:p w14:paraId="3379969D" w14:textId="56F7770E" w:rsidR="005933F6" w:rsidRPr="005933F6" w:rsidRDefault="005933F6" w:rsidP="005933F6">
      <w:pPr>
        <w:pStyle w:val="TableParagraph"/>
        <w:spacing w:line="282" w:lineRule="exact"/>
        <w:ind w:left="534"/>
        <w:jc w:val="both"/>
        <w:rPr>
          <w:rFonts w:ascii="Garamond" w:hAnsi="Garamond"/>
          <w:color w:val="231F20"/>
          <w:spacing w:val="-9"/>
        </w:rPr>
      </w:pPr>
      <w:r w:rsidRPr="005933F6">
        <w:rPr>
          <w:rFonts w:ascii="Garamond" w:hAnsi="Garamond"/>
          <w:color w:val="231F20"/>
          <w:spacing w:val="-9"/>
        </w:rPr>
        <w:t>Re: New Case</w:t>
      </w:r>
    </w:p>
    <w:p w14:paraId="6E9F2F45" w14:textId="77777777" w:rsidR="005933F6" w:rsidRDefault="005933F6" w:rsidP="005933F6">
      <w:pPr>
        <w:pStyle w:val="TableParagraph"/>
        <w:spacing w:line="282" w:lineRule="exact"/>
        <w:ind w:left="534"/>
        <w:jc w:val="both"/>
        <w:rPr>
          <w:rFonts w:ascii="Garamond" w:hAnsi="Garamond"/>
          <w:color w:val="231F20"/>
          <w:spacing w:val="-9"/>
        </w:rPr>
      </w:pPr>
    </w:p>
    <w:p w14:paraId="5A93C7A5" w14:textId="728036BF" w:rsidR="005933F6" w:rsidRPr="005933F6" w:rsidRDefault="005933F6" w:rsidP="005933F6">
      <w:pPr>
        <w:pStyle w:val="TableParagraph"/>
        <w:spacing w:line="282" w:lineRule="exact"/>
        <w:ind w:left="534"/>
        <w:jc w:val="both"/>
        <w:rPr>
          <w:rFonts w:ascii="Garamond" w:hAnsi="Garamond"/>
          <w:color w:val="231F20"/>
          <w:spacing w:val="-9"/>
        </w:rPr>
      </w:pPr>
      <w:r w:rsidRPr="005933F6">
        <w:rPr>
          <w:rFonts w:ascii="Garamond" w:hAnsi="Garamond"/>
          <w:color w:val="231F20"/>
          <w:spacing w:val="-9"/>
        </w:rPr>
        <w:t>Congratulations on joining our firm. I know you have barely had time to get settled here, but we need you to get to work right away on an important task. As you may know, there have been some significant developments involvi</w:t>
      </w:r>
      <w:r w:rsidR="00F728A5">
        <w:rPr>
          <w:rFonts w:ascii="Garamond" w:hAnsi="Garamond"/>
          <w:color w:val="231F20"/>
          <w:spacing w:val="-9"/>
        </w:rPr>
        <w:t>ng the role of single-sex schools. With help</w:t>
      </w:r>
      <w:r w:rsidRPr="005933F6">
        <w:rPr>
          <w:rFonts w:ascii="Garamond" w:hAnsi="Garamond"/>
          <w:color w:val="231F20"/>
          <w:spacing w:val="-9"/>
        </w:rPr>
        <w:t xml:space="preserve"> from </w:t>
      </w:r>
      <w:r w:rsidR="00F728A5">
        <w:rPr>
          <w:rFonts w:ascii="Garamond" w:hAnsi="Garamond"/>
          <w:color w:val="231F20"/>
          <w:spacing w:val="-9"/>
        </w:rPr>
        <w:t>the National Organization for Women</w:t>
      </w:r>
      <w:r w:rsidRPr="005933F6">
        <w:rPr>
          <w:rFonts w:ascii="Garamond" w:hAnsi="Garamond"/>
          <w:color w:val="231F20"/>
          <w:spacing w:val="-9"/>
        </w:rPr>
        <w:t xml:space="preserve"> and the ACLU,</w:t>
      </w:r>
      <w:r w:rsidR="00F728A5" w:rsidRPr="005933F6">
        <w:rPr>
          <w:rFonts w:ascii="Garamond" w:hAnsi="Garamond"/>
          <w:color w:val="231F20"/>
          <w:spacing w:val="-9"/>
        </w:rPr>
        <w:t xml:space="preserve"> </w:t>
      </w:r>
      <w:r w:rsidR="00F728A5">
        <w:rPr>
          <w:rFonts w:ascii="Garamond" w:hAnsi="Garamond"/>
          <w:color w:val="231F20"/>
          <w:spacing w:val="-9"/>
        </w:rPr>
        <w:t xml:space="preserve">a family has recently brought a lawsuit </w:t>
      </w:r>
      <w:r w:rsidRPr="005933F6">
        <w:rPr>
          <w:rFonts w:ascii="Garamond" w:hAnsi="Garamond"/>
          <w:color w:val="231F20"/>
          <w:spacing w:val="-9"/>
        </w:rPr>
        <w:t>claiming that their 5th and 14th Amen</w:t>
      </w:r>
      <w:r w:rsidR="00FF5B35">
        <w:rPr>
          <w:rFonts w:ascii="Garamond" w:hAnsi="Garamond"/>
          <w:color w:val="231F20"/>
          <w:spacing w:val="-9"/>
        </w:rPr>
        <w:t>dment rights were</w:t>
      </w:r>
      <w:bookmarkStart w:id="0" w:name="_GoBack"/>
      <w:bookmarkEnd w:id="0"/>
      <w:r w:rsidR="00F728A5">
        <w:rPr>
          <w:rFonts w:ascii="Garamond" w:hAnsi="Garamond"/>
          <w:color w:val="231F20"/>
          <w:spacing w:val="-9"/>
        </w:rPr>
        <w:t xml:space="preserve"> denied when their son was not allowed to attend the </w:t>
      </w:r>
      <w:proofErr w:type="spellStart"/>
      <w:r w:rsidR="00F728A5">
        <w:rPr>
          <w:rFonts w:ascii="Garamond" w:hAnsi="Garamond"/>
          <w:color w:val="231F20"/>
          <w:spacing w:val="-9"/>
        </w:rPr>
        <w:t>The</w:t>
      </w:r>
      <w:proofErr w:type="spellEnd"/>
      <w:r w:rsidR="00F728A5">
        <w:rPr>
          <w:rFonts w:ascii="Garamond" w:hAnsi="Garamond"/>
          <w:color w:val="231F20"/>
          <w:spacing w:val="-9"/>
        </w:rPr>
        <w:t xml:space="preserve"> Bertha Sadler Means Young Women’s Leadership School</w:t>
      </w:r>
      <w:r w:rsidRPr="005933F6">
        <w:rPr>
          <w:rFonts w:ascii="Garamond" w:hAnsi="Garamond"/>
          <w:color w:val="231F20"/>
          <w:spacing w:val="-9"/>
        </w:rPr>
        <w:t xml:space="preserve">.. The United States Federal Court System may now </w:t>
      </w:r>
      <w:r w:rsidR="00F728A5">
        <w:rPr>
          <w:rFonts w:ascii="Garamond" w:hAnsi="Garamond"/>
          <w:color w:val="231F20"/>
          <w:spacing w:val="-9"/>
        </w:rPr>
        <w:t>have to decide if this school will be allowed to stay open</w:t>
      </w:r>
      <w:r w:rsidRPr="005933F6">
        <w:rPr>
          <w:rFonts w:ascii="Garamond" w:hAnsi="Garamond"/>
          <w:color w:val="231F20"/>
          <w:spacing w:val="-9"/>
        </w:rPr>
        <w:t xml:space="preserve">. I will send you an overview of the issue soon. </w:t>
      </w:r>
    </w:p>
    <w:p w14:paraId="6BE56C70" w14:textId="77777777" w:rsidR="005933F6" w:rsidRDefault="005933F6" w:rsidP="005933F6">
      <w:pPr>
        <w:pStyle w:val="TableParagraph"/>
        <w:spacing w:line="282" w:lineRule="exact"/>
        <w:ind w:left="534"/>
        <w:jc w:val="both"/>
        <w:rPr>
          <w:rFonts w:ascii="Garamond" w:hAnsi="Garamond"/>
          <w:color w:val="231F20"/>
          <w:spacing w:val="-9"/>
        </w:rPr>
      </w:pPr>
    </w:p>
    <w:p w14:paraId="725EF123" w14:textId="7603DB02" w:rsidR="005933F6" w:rsidRPr="005933F6" w:rsidRDefault="00F728A5" w:rsidP="005933F6">
      <w:pPr>
        <w:pStyle w:val="TableParagraph"/>
        <w:spacing w:line="282" w:lineRule="exact"/>
        <w:ind w:left="534"/>
        <w:jc w:val="both"/>
        <w:rPr>
          <w:rFonts w:ascii="Garamond" w:hAnsi="Garamond"/>
          <w:color w:val="231F20"/>
          <w:spacing w:val="-9"/>
        </w:rPr>
      </w:pPr>
      <w:r>
        <w:rPr>
          <w:rFonts w:ascii="Garamond" w:hAnsi="Garamond"/>
          <w:color w:val="231F20"/>
          <w:spacing w:val="-9"/>
        </w:rPr>
        <w:t>The father in this family,</w:t>
      </w:r>
      <w:r w:rsidR="005933F6" w:rsidRPr="005933F6">
        <w:rPr>
          <w:rFonts w:ascii="Garamond" w:hAnsi="Garamond"/>
          <w:color w:val="231F20"/>
          <w:spacing w:val="-9"/>
        </w:rPr>
        <w:t xml:space="preserve"> Adam Connolly, is seeking representation as he wishe</w:t>
      </w:r>
      <w:r>
        <w:rPr>
          <w:rFonts w:ascii="Garamond" w:hAnsi="Garamond"/>
          <w:color w:val="231F20"/>
          <w:spacing w:val="-9"/>
        </w:rPr>
        <w:t>s to challenge the Austin Independent School District.  He wishes to reverse the policy of allowing boys and girls to be separated in the public schools</w:t>
      </w:r>
      <w:r w:rsidR="005933F6" w:rsidRPr="005933F6">
        <w:rPr>
          <w:rFonts w:ascii="Garamond" w:hAnsi="Garamond"/>
          <w:color w:val="231F20"/>
          <w:spacing w:val="-9"/>
        </w:rPr>
        <w:t>. Our law firm must now decide whether or not to take the case. Before we dedicate ourselves to such exhaustive preparations and financial commitments, we</w:t>
      </w:r>
      <w:r>
        <w:rPr>
          <w:rFonts w:ascii="Garamond" w:hAnsi="Garamond"/>
          <w:color w:val="231F20"/>
          <w:spacing w:val="-9"/>
        </w:rPr>
        <w:t xml:space="preserve"> must determine whether Mr. </w:t>
      </w:r>
      <w:r w:rsidR="005933F6" w:rsidRPr="005933F6">
        <w:rPr>
          <w:rFonts w:ascii="Garamond" w:hAnsi="Garamond"/>
          <w:color w:val="231F20"/>
          <w:spacing w:val="-9"/>
        </w:rPr>
        <w:t>Connolly has a fighting chance to prevail i</w:t>
      </w:r>
      <w:r>
        <w:rPr>
          <w:rFonts w:ascii="Garamond" w:hAnsi="Garamond"/>
          <w:color w:val="231F20"/>
          <w:spacing w:val="-9"/>
        </w:rPr>
        <w:t>n her claim against the Austin Independent School District</w:t>
      </w:r>
      <w:r w:rsidR="005933F6" w:rsidRPr="005933F6">
        <w:rPr>
          <w:rFonts w:ascii="Garamond" w:hAnsi="Garamond"/>
          <w:color w:val="231F20"/>
          <w:spacing w:val="-9"/>
        </w:rPr>
        <w:t>. Although our firm can certainly afford to take the case, financially speaking, win or lose, we do not want to take a case without a strong chance of success. That would waste time and resources that could be used to assist another client. However, if we</w:t>
      </w:r>
      <w:r>
        <w:rPr>
          <w:rFonts w:ascii="Garamond" w:hAnsi="Garamond"/>
          <w:color w:val="231F20"/>
          <w:spacing w:val="-9"/>
        </w:rPr>
        <w:t xml:space="preserve"> don’t take the case and Mr.</w:t>
      </w:r>
      <w:r w:rsidR="005933F6" w:rsidRPr="005933F6">
        <w:rPr>
          <w:rFonts w:ascii="Garamond" w:hAnsi="Garamond"/>
          <w:color w:val="231F20"/>
          <w:spacing w:val="-9"/>
        </w:rPr>
        <w:t xml:space="preserve"> Connolly wins, we will have missed an opportunity for national publicity, financial gain, and most importantly the chance to influence our nation’s definitions of constitutional liberty and equity.</w:t>
      </w:r>
    </w:p>
    <w:p w14:paraId="5B7E06FD" w14:textId="77777777" w:rsidR="005933F6" w:rsidRDefault="005933F6" w:rsidP="005933F6">
      <w:pPr>
        <w:pStyle w:val="TableParagraph"/>
        <w:spacing w:line="282" w:lineRule="exact"/>
        <w:ind w:left="534"/>
        <w:jc w:val="both"/>
        <w:rPr>
          <w:rFonts w:ascii="Garamond" w:hAnsi="Garamond"/>
          <w:color w:val="231F20"/>
          <w:spacing w:val="-9"/>
        </w:rPr>
      </w:pPr>
    </w:p>
    <w:p w14:paraId="3F55B0A5" w14:textId="3B064F1B" w:rsidR="005933F6" w:rsidRPr="005933F6" w:rsidRDefault="005933F6" w:rsidP="005933F6">
      <w:pPr>
        <w:pStyle w:val="TableParagraph"/>
        <w:spacing w:line="282" w:lineRule="exact"/>
        <w:ind w:left="534"/>
        <w:jc w:val="both"/>
        <w:rPr>
          <w:rFonts w:ascii="Garamond" w:hAnsi="Garamond"/>
          <w:color w:val="231F20"/>
          <w:spacing w:val="-9"/>
        </w:rPr>
      </w:pPr>
      <w:r w:rsidRPr="005933F6">
        <w:rPr>
          <w:rFonts w:ascii="Garamond" w:hAnsi="Garamond"/>
          <w:color w:val="231F20"/>
          <w:spacing w:val="-9"/>
        </w:rPr>
        <w:t>Your task is to recommend to the senior partner</w:t>
      </w:r>
      <w:r w:rsidR="00F728A5">
        <w:rPr>
          <w:rFonts w:ascii="Garamond" w:hAnsi="Garamond"/>
          <w:color w:val="231F20"/>
          <w:spacing w:val="-9"/>
        </w:rPr>
        <w:t>s whether or not to take Mr.</w:t>
      </w:r>
      <w:r w:rsidRPr="005933F6">
        <w:rPr>
          <w:rFonts w:ascii="Garamond" w:hAnsi="Garamond"/>
          <w:color w:val="231F20"/>
          <w:spacing w:val="-9"/>
        </w:rPr>
        <w:t xml:space="preserve"> Connolly’s case. In making this recommendation, you should consider </w:t>
      </w:r>
      <w:r w:rsidR="00F728A5">
        <w:rPr>
          <w:rFonts w:ascii="Garamond" w:hAnsi="Garamond"/>
          <w:color w:val="231F20"/>
          <w:spacing w:val="-9"/>
        </w:rPr>
        <w:t>the strengths of Mr.</w:t>
      </w:r>
      <w:r w:rsidRPr="005933F6">
        <w:rPr>
          <w:rFonts w:ascii="Garamond" w:hAnsi="Garamond"/>
          <w:color w:val="231F20"/>
          <w:spacing w:val="-9"/>
        </w:rPr>
        <w:t xml:space="preserve"> Connolly’s case in terms of the 5th and 14th Amendments, precedent, and the concerns of our society. This task, if done well, can start your career off with a bang. I look forward to hearing your recommendation.</w:t>
      </w:r>
    </w:p>
    <w:p w14:paraId="3ABDCE04" w14:textId="77777777" w:rsidR="0041453E" w:rsidRPr="005933F6" w:rsidRDefault="0041453E" w:rsidP="0041453E">
      <w:pPr>
        <w:pStyle w:val="TableParagraph"/>
        <w:spacing w:line="282" w:lineRule="exact"/>
        <w:ind w:left="534"/>
        <w:jc w:val="both"/>
        <w:rPr>
          <w:rFonts w:ascii="Garamond" w:hAnsi="Garamond"/>
          <w:color w:val="231F20"/>
          <w:spacing w:val="-9"/>
        </w:rPr>
      </w:pPr>
    </w:p>
    <w:sectPr w:rsidR="0041453E" w:rsidRPr="005933F6"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Caslon Pro">
    <w:altName w:val="Times New Roman"/>
    <w:charset w:val="00"/>
    <w:family w:val="roman"/>
    <w:pitch w:val="variable"/>
  </w:font>
  <w:font w:name="Adobe Caslon Pro Bold">
    <w:altName w:val="Times New Roman"/>
    <w:charset w:val="00"/>
    <w:family w:val="roman"/>
    <w:pitch w:val="variable"/>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3E"/>
    <w:rsid w:val="000460C3"/>
    <w:rsid w:val="00216347"/>
    <w:rsid w:val="0041453E"/>
    <w:rsid w:val="005933F6"/>
    <w:rsid w:val="006A6AF8"/>
    <w:rsid w:val="00D07FCD"/>
    <w:rsid w:val="00DE3DF4"/>
    <w:rsid w:val="00F579C7"/>
    <w:rsid w:val="00F728A5"/>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32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53E"/>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45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53E"/>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1870</Characters>
  <Application>Microsoft Macintosh Word</Application>
  <DocSecurity>0</DocSecurity>
  <Lines>15</Lines>
  <Paragraphs>4</Paragraphs>
  <ScaleCrop>false</ScaleCrop>
  <Company>NYC Department of Education</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2014-10-16T16:31:00Z</dcterms:created>
  <dcterms:modified xsi:type="dcterms:W3CDTF">2014-10-16T16:31:00Z</dcterms:modified>
</cp:coreProperties>
</file>