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69025" w14:textId="77777777" w:rsidR="00BE67E2" w:rsidRPr="00D95C44" w:rsidRDefault="00BE67E2" w:rsidP="00BE67E2">
      <w:pPr>
        <w:spacing w:before="100" w:beforeAutospacing="1" w:after="100" w:afterAutospacing="1"/>
        <w:outlineLvl w:val="0"/>
        <w:rPr>
          <w:rFonts w:asciiTheme="majorHAnsi" w:eastAsia="Times New Roman" w:hAnsiTheme="majorHAnsi" w:cs="Times New Roman"/>
          <w:bCs/>
          <w:kern w:val="36"/>
          <w:sz w:val="32"/>
          <w:szCs w:val="32"/>
          <w:u w:val="single"/>
        </w:rPr>
      </w:pPr>
      <w:r>
        <w:rPr>
          <w:rFonts w:asciiTheme="majorHAnsi" w:eastAsia="Times New Roman" w:hAnsiTheme="majorHAnsi" w:cs="Times New Roman"/>
          <w:bCs/>
          <w:kern w:val="36"/>
          <w:sz w:val="32"/>
          <w:szCs w:val="32"/>
          <w:u w:val="single"/>
        </w:rPr>
        <w:t>SOCIAL LEARNING/OBSERVATIONAL LEARNING</w:t>
      </w:r>
    </w:p>
    <w:p w14:paraId="31D4B249" w14:textId="77777777" w:rsidR="00BE67E2" w:rsidRPr="00D95C44" w:rsidRDefault="00BE67E2" w:rsidP="00BE67E2">
      <w:pPr>
        <w:spacing w:before="100" w:beforeAutospacing="1" w:after="100" w:afterAutospacing="1"/>
        <w:rPr>
          <w:rFonts w:asciiTheme="majorHAnsi" w:hAnsiTheme="majorHAnsi" w:cs="Times New Roman"/>
          <w:sz w:val="28"/>
          <w:szCs w:val="28"/>
        </w:rPr>
      </w:pPr>
      <w:r w:rsidRPr="00D95C44">
        <w:rPr>
          <w:rFonts w:asciiTheme="majorHAnsi" w:hAnsiTheme="majorHAnsi" w:cs="Times New Roman"/>
          <w:sz w:val="28"/>
          <w:szCs w:val="28"/>
        </w:rPr>
        <w:t xml:space="preserve">In social learning theory Albert Bandura (1977) states behavior is learned from the environment through the process of observational learning.  Children observe the people around them behaving in various ways. This is illustrated during the famous </w:t>
      </w:r>
      <w:hyperlink r:id="rId4" w:history="1">
        <w:r w:rsidRPr="00D95C44">
          <w:rPr>
            <w:rFonts w:asciiTheme="majorHAnsi" w:hAnsiTheme="majorHAnsi" w:cs="Times New Roman"/>
            <w:color w:val="0000FF"/>
            <w:sz w:val="28"/>
            <w:szCs w:val="28"/>
            <w:u w:val="single"/>
          </w:rPr>
          <w:t>bobo doll experiment</w:t>
        </w:r>
      </w:hyperlink>
      <w:r w:rsidRPr="00D95C44">
        <w:rPr>
          <w:rFonts w:asciiTheme="majorHAnsi" w:hAnsiTheme="majorHAnsi" w:cs="Times New Roman"/>
          <w:sz w:val="28"/>
          <w:szCs w:val="28"/>
        </w:rPr>
        <w:t xml:space="preserve"> (Bandura, 1961).</w:t>
      </w:r>
      <w:r>
        <w:rPr>
          <w:rFonts w:asciiTheme="majorHAnsi" w:hAnsiTheme="majorHAnsi" w:cs="Times New Roman"/>
          <w:sz w:val="28"/>
          <w:szCs w:val="28"/>
        </w:rPr>
        <w:t xml:space="preserve"> This type of learning can theoretically have both pro-social and anti-social effects. </w:t>
      </w:r>
    </w:p>
    <w:p w14:paraId="47C86200" w14:textId="77777777" w:rsidR="00BE67E2" w:rsidRPr="00BE67E2" w:rsidRDefault="00BE67E2" w:rsidP="00BE67E2">
      <w:pPr>
        <w:spacing w:before="100" w:beforeAutospacing="1" w:after="100" w:afterAutospacing="1"/>
        <w:rPr>
          <w:rFonts w:asciiTheme="majorHAnsi" w:hAnsiTheme="majorHAnsi" w:cs="Times New Roman"/>
          <w:b/>
          <w:sz w:val="28"/>
          <w:szCs w:val="28"/>
        </w:rPr>
      </w:pPr>
      <w:r w:rsidRPr="00D95C44">
        <w:rPr>
          <w:rFonts w:asciiTheme="majorHAnsi" w:hAnsiTheme="majorHAnsi" w:cs="Times New Roman"/>
          <w:sz w:val="28"/>
          <w:szCs w:val="28"/>
        </w:rPr>
        <w:t xml:space="preserve">Individuals that are observed are called models. In society children are surrounded by many influential models, such as parents within the family, characters on children’s TV, friends within their peer group and teachers at school.  </w:t>
      </w:r>
      <w:proofErr w:type="spellStart"/>
      <w:r w:rsidRPr="00D95C44">
        <w:rPr>
          <w:rFonts w:asciiTheme="majorHAnsi" w:hAnsiTheme="majorHAnsi" w:cs="Times New Roman"/>
          <w:sz w:val="28"/>
          <w:szCs w:val="28"/>
        </w:rPr>
        <w:t>Theses</w:t>
      </w:r>
      <w:proofErr w:type="spellEnd"/>
      <w:r w:rsidRPr="00D95C44">
        <w:rPr>
          <w:rFonts w:asciiTheme="majorHAnsi" w:hAnsiTheme="majorHAnsi" w:cs="Times New Roman"/>
          <w:sz w:val="28"/>
          <w:szCs w:val="28"/>
        </w:rPr>
        <w:t xml:space="preserve"> models provide examples of masculine and feminine behavior to observe and imitate.</w:t>
      </w:r>
      <w:r w:rsidRPr="00BE67E2">
        <w:rPr>
          <w:rFonts w:asciiTheme="majorHAnsi" w:hAnsiTheme="majorHAnsi" w:cs="Times New Roman"/>
          <w:sz w:val="28"/>
          <w:szCs w:val="28"/>
        </w:rPr>
        <w:t xml:space="preserve"> (</w:t>
      </w:r>
      <w:r>
        <w:rPr>
          <w:rFonts w:asciiTheme="majorHAnsi" w:hAnsiTheme="majorHAnsi" w:cs="Times New Roman"/>
          <w:b/>
          <w:sz w:val="28"/>
          <w:szCs w:val="28"/>
        </w:rPr>
        <w:t xml:space="preserve">Modeling </w:t>
      </w:r>
      <w:r w:rsidRPr="00BE67E2">
        <w:rPr>
          <w:rFonts w:asciiTheme="majorHAnsi" w:hAnsiTheme="majorHAnsi" w:cs="Times New Roman"/>
          <w:sz w:val="28"/>
          <w:szCs w:val="28"/>
        </w:rPr>
        <w:t>is the process of observing and imitating a specific behavior)</w:t>
      </w:r>
    </w:p>
    <w:p w14:paraId="6D647EC7" w14:textId="77777777" w:rsidR="00BE67E2" w:rsidRDefault="00BE67E2" w:rsidP="00BE67E2">
      <w:pPr>
        <w:spacing w:before="100" w:beforeAutospacing="1" w:after="100" w:afterAutospacing="1"/>
        <w:rPr>
          <w:rFonts w:asciiTheme="majorHAnsi" w:hAnsiTheme="majorHAnsi" w:cs="Times New Roman"/>
          <w:sz w:val="28"/>
          <w:szCs w:val="28"/>
        </w:rPr>
      </w:pPr>
      <w:r w:rsidRPr="00D95C44">
        <w:rPr>
          <w:rFonts w:asciiTheme="majorHAnsi" w:hAnsiTheme="majorHAnsi" w:cs="Times New Roman"/>
          <w:sz w:val="28"/>
          <w:szCs w:val="28"/>
        </w:rPr>
        <w:t xml:space="preserve">They pay attention to some of these people (models) and </w:t>
      </w:r>
      <w:hyperlink r:id="rId5" w:history="1">
        <w:r w:rsidRPr="00D95C44">
          <w:rPr>
            <w:rFonts w:asciiTheme="majorHAnsi" w:hAnsiTheme="majorHAnsi" w:cs="Times New Roman"/>
            <w:color w:val="0000FF"/>
            <w:sz w:val="28"/>
            <w:szCs w:val="28"/>
            <w:u w:val="single"/>
          </w:rPr>
          <w:t>encode</w:t>
        </w:r>
      </w:hyperlink>
      <w:r w:rsidRPr="00D95C44">
        <w:rPr>
          <w:rFonts w:asciiTheme="majorHAnsi" w:hAnsiTheme="majorHAnsi" w:cs="Times New Roman"/>
          <w:sz w:val="28"/>
          <w:szCs w:val="28"/>
        </w:rPr>
        <w:t xml:space="preserve"> their behavior.  At a later </w:t>
      </w:r>
      <w:proofErr w:type="gramStart"/>
      <w:r w:rsidRPr="00D95C44">
        <w:rPr>
          <w:rFonts w:asciiTheme="majorHAnsi" w:hAnsiTheme="majorHAnsi" w:cs="Times New Roman"/>
          <w:sz w:val="28"/>
          <w:szCs w:val="28"/>
        </w:rPr>
        <w:t>time</w:t>
      </w:r>
      <w:proofErr w:type="gramEnd"/>
      <w:r w:rsidRPr="00D95C44">
        <w:rPr>
          <w:rFonts w:asciiTheme="majorHAnsi" w:hAnsiTheme="majorHAnsi" w:cs="Times New Roman"/>
          <w:sz w:val="28"/>
          <w:szCs w:val="28"/>
        </w:rPr>
        <w:t xml:space="preserve"> they may imitate (i.e. copy) the behavior they have observed.  They may do this regardless of whether the behavior is ‘gender appropriate’ or not but there are a number of processes that make it more likely that a child will reproduce the behavior that its society deems appropriate for its sex.</w:t>
      </w:r>
    </w:p>
    <w:p w14:paraId="43607DE5" w14:textId="77777777" w:rsidR="00BE67E2" w:rsidRDefault="00BE67E2" w:rsidP="00BE67E2">
      <w:pPr>
        <w:spacing w:before="100" w:beforeAutospacing="1" w:after="100" w:afterAutospacing="1"/>
        <w:rPr>
          <w:rFonts w:asciiTheme="majorHAnsi" w:hAnsiTheme="majorHAnsi" w:cs="Times New Roman"/>
          <w:sz w:val="28"/>
          <w:szCs w:val="28"/>
        </w:rPr>
      </w:pPr>
      <w:r>
        <w:rPr>
          <w:rFonts w:asciiTheme="majorHAnsi" w:hAnsiTheme="majorHAnsi" w:cs="Times New Roman"/>
          <w:sz w:val="28"/>
          <w:szCs w:val="28"/>
        </w:rPr>
        <w:t xml:space="preserve">Some scientists believe that some neurons in our frontal lobe fire when performing certain actions or when observing another doing so. The brain’s mirroring of another’s actions may enable imitation and empathy. These neurons are called </w:t>
      </w:r>
      <w:r>
        <w:rPr>
          <w:rFonts w:asciiTheme="majorHAnsi" w:hAnsiTheme="majorHAnsi" w:cs="Times New Roman"/>
          <w:b/>
          <w:sz w:val="28"/>
          <w:szCs w:val="28"/>
        </w:rPr>
        <w:t>mirror neurons.</w:t>
      </w:r>
      <w:r>
        <w:rPr>
          <w:rFonts w:asciiTheme="majorHAnsi" w:hAnsiTheme="majorHAnsi" w:cs="Times New Roman"/>
          <w:sz w:val="28"/>
          <w:szCs w:val="28"/>
        </w:rPr>
        <w:t xml:space="preserve"> </w:t>
      </w:r>
    </w:p>
    <w:p w14:paraId="67CA9FB8" w14:textId="77777777" w:rsidR="00BE67E2" w:rsidRDefault="00BE67E2" w:rsidP="00BE67E2">
      <w:pPr>
        <w:spacing w:before="100" w:beforeAutospacing="1" w:after="100" w:afterAutospacing="1"/>
        <w:rPr>
          <w:rFonts w:asciiTheme="majorHAnsi" w:hAnsiTheme="majorHAnsi" w:cs="Times New Roman"/>
          <w:sz w:val="28"/>
          <w:szCs w:val="28"/>
        </w:rPr>
      </w:pPr>
    </w:p>
    <w:p w14:paraId="635E3467" w14:textId="77777777" w:rsidR="00BE67E2" w:rsidRDefault="00BE67E2" w:rsidP="00BE67E2">
      <w:pPr>
        <w:spacing w:before="100" w:beforeAutospacing="1" w:after="100" w:afterAutospacing="1"/>
        <w:rPr>
          <w:rFonts w:asciiTheme="majorHAnsi" w:hAnsiTheme="majorHAnsi" w:cs="Times New Roman"/>
          <w:sz w:val="28"/>
          <w:szCs w:val="28"/>
        </w:rPr>
      </w:pPr>
    </w:p>
    <w:p w14:paraId="300D361A" w14:textId="77777777" w:rsidR="00BE67E2" w:rsidRDefault="00BE67E2" w:rsidP="00BE67E2">
      <w:pPr>
        <w:spacing w:before="100" w:beforeAutospacing="1" w:after="100" w:afterAutospacing="1"/>
        <w:rPr>
          <w:rFonts w:asciiTheme="majorHAnsi" w:hAnsiTheme="majorHAnsi" w:cs="Times New Roman"/>
          <w:sz w:val="28"/>
          <w:szCs w:val="28"/>
        </w:rPr>
      </w:pPr>
    </w:p>
    <w:p w14:paraId="05E13F64" w14:textId="77777777" w:rsidR="00BE67E2" w:rsidRDefault="00BE67E2" w:rsidP="00BE67E2">
      <w:pPr>
        <w:spacing w:before="100" w:beforeAutospacing="1" w:after="100" w:afterAutospacing="1"/>
        <w:rPr>
          <w:rFonts w:asciiTheme="majorHAnsi" w:hAnsiTheme="majorHAnsi" w:cs="Times New Roman"/>
          <w:sz w:val="28"/>
          <w:szCs w:val="28"/>
        </w:rPr>
      </w:pPr>
    </w:p>
    <w:p w14:paraId="2D499ECB" w14:textId="77777777" w:rsidR="00BE67E2" w:rsidRDefault="00BE67E2" w:rsidP="00BE67E2">
      <w:pPr>
        <w:spacing w:before="100" w:beforeAutospacing="1" w:after="100" w:afterAutospacing="1"/>
        <w:rPr>
          <w:rFonts w:asciiTheme="majorHAnsi" w:hAnsiTheme="majorHAnsi" w:cs="Times New Roman"/>
          <w:sz w:val="28"/>
          <w:szCs w:val="28"/>
        </w:rPr>
      </w:pPr>
    </w:p>
    <w:p w14:paraId="7C5DA5D0" w14:textId="77777777" w:rsidR="00BE67E2" w:rsidRDefault="00BE67E2" w:rsidP="00BE67E2">
      <w:pPr>
        <w:spacing w:before="100" w:beforeAutospacing="1" w:after="100" w:afterAutospacing="1"/>
        <w:rPr>
          <w:rFonts w:asciiTheme="majorHAnsi" w:hAnsiTheme="majorHAnsi" w:cs="Times New Roman"/>
          <w:sz w:val="28"/>
          <w:szCs w:val="28"/>
        </w:rPr>
      </w:pPr>
    </w:p>
    <w:p w14:paraId="2FAF1520" w14:textId="77777777" w:rsidR="00BE67E2" w:rsidRPr="00BE67E2" w:rsidRDefault="00BE67E2" w:rsidP="00BE67E2">
      <w:pPr>
        <w:spacing w:before="100" w:beforeAutospacing="1" w:after="100" w:afterAutospacing="1"/>
        <w:rPr>
          <w:rFonts w:asciiTheme="majorHAnsi" w:hAnsiTheme="majorHAnsi" w:cs="Times New Roman"/>
          <w:b/>
          <w:sz w:val="28"/>
          <w:szCs w:val="28"/>
        </w:rPr>
      </w:pPr>
      <w:r w:rsidRPr="00BE67E2">
        <w:rPr>
          <w:rFonts w:asciiTheme="majorHAnsi" w:hAnsiTheme="majorHAnsi" w:cs="Times New Roman"/>
          <w:b/>
          <w:sz w:val="28"/>
          <w:szCs w:val="28"/>
        </w:rPr>
        <w:lastRenderedPageBreak/>
        <w:t>Reflecting on Classical and Operant Conditioning</w:t>
      </w:r>
    </w:p>
    <w:tbl>
      <w:tblPr>
        <w:tblStyle w:val="TableGrid"/>
        <w:tblW w:w="0" w:type="auto"/>
        <w:tblLook w:val="04A0" w:firstRow="1" w:lastRow="0" w:firstColumn="1" w:lastColumn="0" w:noHBand="0" w:noVBand="1"/>
      </w:tblPr>
      <w:tblGrid>
        <w:gridCol w:w="1649"/>
        <w:gridCol w:w="3288"/>
        <w:gridCol w:w="3693"/>
      </w:tblGrid>
      <w:tr w:rsidR="00BE67E2" w14:paraId="3C942747" w14:textId="77777777" w:rsidTr="00BE67E2">
        <w:tc>
          <w:tcPr>
            <w:tcW w:w="1649" w:type="dxa"/>
          </w:tcPr>
          <w:p w14:paraId="6ACA2A24" w14:textId="77777777" w:rsidR="00BE67E2" w:rsidRDefault="00BE67E2" w:rsidP="00BE67E2">
            <w:pPr>
              <w:spacing w:before="100" w:beforeAutospacing="1" w:after="100" w:afterAutospacing="1"/>
              <w:rPr>
                <w:rFonts w:asciiTheme="majorHAnsi" w:hAnsiTheme="majorHAnsi" w:cs="Times New Roman"/>
                <w:sz w:val="28"/>
                <w:szCs w:val="28"/>
              </w:rPr>
            </w:pPr>
          </w:p>
        </w:tc>
        <w:tc>
          <w:tcPr>
            <w:tcW w:w="3288" w:type="dxa"/>
          </w:tcPr>
          <w:p w14:paraId="68BF85C9" w14:textId="77777777" w:rsidR="00BE67E2" w:rsidRDefault="00BE67E2" w:rsidP="00BE67E2">
            <w:pPr>
              <w:spacing w:before="100" w:beforeAutospacing="1" w:after="100" w:afterAutospacing="1"/>
              <w:rPr>
                <w:rFonts w:asciiTheme="majorHAnsi" w:hAnsiTheme="majorHAnsi" w:cs="Times New Roman"/>
                <w:sz w:val="28"/>
                <w:szCs w:val="28"/>
              </w:rPr>
            </w:pPr>
            <w:r>
              <w:rPr>
                <w:rFonts w:asciiTheme="majorHAnsi" w:hAnsiTheme="majorHAnsi" w:cs="Times New Roman"/>
                <w:sz w:val="28"/>
                <w:szCs w:val="28"/>
              </w:rPr>
              <w:t>Applications  (school, sports, work, home, self-improvement)</w:t>
            </w:r>
          </w:p>
        </w:tc>
        <w:tc>
          <w:tcPr>
            <w:tcW w:w="3693" w:type="dxa"/>
          </w:tcPr>
          <w:p w14:paraId="167C60A4" w14:textId="77777777" w:rsidR="00BE67E2" w:rsidRDefault="00BE67E2" w:rsidP="00BE67E2">
            <w:pPr>
              <w:spacing w:before="100" w:beforeAutospacing="1" w:after="100" w:afterAutospacing="1"/>
              <w:rPr>
                <w:rFonts w:asciiTheme="majorHAnsi" w:hAnsiTheme="majorHAnsi" w:cs="Times New Roman"/>
                <w:sz w:val="28"/>
                <w:szCs w:val="28"/>
              </w:rPr>
            </w:pPr>
            <w:r>
              <w:rPr>
                <w:rFonts w:asciiTheme="majorHAnsi" w:hAnsiTheme="majorHAnsi" w:cs="Times New Roman"/>
                <w:sz w:val="28"/>
                <w:szCs w:val="28"/>
              </w:rPr>
              <w:t>Limits, Concerns, Connections</w:t>
            </w:r>
          </w:p>
        </w:tc>
      </w:tr>
      <w:tr w:rsidR="00BE67E2" w14:paraId="7CB8FECE" w14:textId="77777777" w:rsidTr="00BE67E2">
        <w:tc>
          <w:tcPr>
            <w:tcW w:w="1649" w:type="dxa"/>
          </w:tcPr>
          <w:p w14:paraId="1AB3B55F" w14:textId="77777777" w:rsidR="00BE67E2" w:rsidRDefault="00BE67E2" w:rsidP="00BE67E2">
            <w:pPr>
              <w:spacing w:before="100" w:beforeAutospacing="1" w:after="100" w:afterAutospacing="1"/>
              <w:rPr>
                <w:rFonts w:asciiTheme="majorHAnsi" w:hAnsiTheme="majorHAnsi" w:cs="Times New Roman"/>
                <w:sz w:val="28"/>
                <w:szCs w:val="28"/>
              </w:rPr>
            </w:pPr>
            <w:r>
              <w:rPr>
                <w:rFonts w:asciiTheme="majorHAnsi" w:hAnsiTheme="majorHAnsi" w:cs="Times New Roman"/>
                <w:sz w:val="28"/>
                <w:szCs w:val="28"/>
              </w:rPr>
              <w:t>Classical Conditioning</w:t>
            </w:r>
          </w:p>
        </w:tc>
        <w:tc>
          <w:tcPr>
            <w:tcW w:w="3288" w:type="dxa"/>
          </w:tcPr>
          <w:p w14:paraId="7B41CA89" w14:textId="77777777" w:rsidR="00BE67E2" w:rsidRDefault="00BE67E2" w:rsidP="00BE67E2">
            <w:pPr>
              <w:spacing w:before="100" w:beforeAutospacing="1" w:after="100" w:afterAutospacing="1"/>
              <w:rPr>
                <w:rFonts w:asciiTheme="majorHAnsi" w:hAnsiTheme="majorHAnsi" w:cs="Times New Roman"/>
                <w:sz w:val="28"/>
                <w:szCs w:val="28"/>
              </w:rPr>
            </w:pPr>
          </w:p>
          <w:p w14:paraId="2603DF7C" w14:textId="77777777" w:rsidR="00BE67E2" w:rsidRDefault="00BE67E2" w:rsidP="00BE67E2">
            <w:pPr>
              <w:spacing w:before="100" w:beforeAutospacing="1" w:after="100" w:afterAutospacing="1"/>
              <w:rPr>
                <w:rFonts w:asciiTheme="majorHAnsi" w:hAnsiTheme="majorHAnsi" w:cs="Times New Roman"/>
                <w:sz w:val="28"/>
                <w:szCs w:val="28"/>
              </w:rPr>
            </w:pPr>
          </w:p>
          <w:p w14:paraId="7DA1594E" w14:textId="77777777" w:rsidR="00BE67E2" w:rsidRDefault="00BE67E2" w:rsidP="00BE67E2">
            <w:pPr>
              <w:spacing w:before="100" w:beforeAutospacing="1" w:after="100" w:afterAutospacing="1"/>
              <w:rPr>
                <w:rFonts w:asciiTheme="majorHAnsi" w:hAnsiTheme="majorHAnsi" w:cs="Times New Roman"/>
                <w:sz w:val="28"/>
                <w:szCs w:val="28"/>
              </w:rPr>
            </w:pPr>
          </w:p>
          <w:p w14:paraId="31EC0D8F" w14:textId="77777777" w:rsidR="00BE67E2" w:rsidRDefault="00BE67E2" w:rsidP="00BE67E2">
            <w:pPr>
              <w:spacing w:before="100" w:beforeAutospacing="1" w:after="100" w:afterAutospacing="1"/>
              <w:rPr>
                <w:rFonts w:asciiTheme="majorHAnsi" w:hAnsiTheme="majorHAnsi" w:cs="Times New Roman"/>
                <w:sz w:val="28"/>
                <w:szCs w:val="28"/>
              </w:rPr>
            </w:pPr>
          </w:p>
          <w:p w14:paraId="47D0E31E" w14:textId="77777777" w:rsidR="00BE67E2" w:rsidRDefault="00BE67E2" w:rsidP="00BE67E2">
            <w:pPr>
              <w:spacing w:before="100" w:beforeAutospacing="1" w:after="100" w:afterAutospacing="1"/>
              <w:rPr>
                <w:rFonts w:asciiTheme="majorHAnsi" w:hAnsiTheme="majorHAnsi" w:cs="Times New Roman"/>
                <w:sz w:val="28"/>
                <w:szCs w:val="28"/>
              </w:rPr>
            </w:pPr>
          </w:p>
          <w:p w14:paraId="33A5CA45" w14:textId="77777777" w:rsidR="00617737" w:rsidRDefault="00617737" w:rsidP="00BE67E2">
            <w:pPr>
              <w:spacing w:before="100" w:beforeAutospacing="1" w:after="100" w:afterAutospacing="1"/>
              <w:rPr>
                <w:rFonts w:asciiTheme="majorHAnsi" w:hAnsiTheme="majorHAnsi" w:cs="Times New Roman"/>
                <w:sz w:val="28"/>
                <w:szCs w:val="28"/>
              </w:rPr>
            </w:pPr>
          </w:p>
          <w:p w14:paraId="7A4D80C5" w14:textId="77777777" w:rsidR="00617737" w:rsidRDefault="00617737" w:rsidP="00BE67E2">
            <w:pPr>
              <w:spacing w:before="100" w:beforeAutospacing="1" w:after="100" w:afterAutospacing="1"/>
              <w:rPr>
                <w:rFonts w:asciiTheme="majorHAnsi" w:hAnsiTheme="majorHAnsi" w:cs="Times New Roman"/>
                <w:sz w:val="28"/>
                <w:szCs w:val="28"/>
              </w:rPr>
            </w:pPr>
          </w:p>
          <w:p w14:paraId="0A51FF41" w14:textId="77777777" w:rsidR="00BE67E2" w:rsidRDefault="00BE67E2" w:rsidP="00BE67E2">
            <w:pPr>
              <w:spacing w:before="100" w:beforeAutospacing="1" w:after="100" w:afterAutospacing="1"/>
              <w:rPr>
                <w:rFonts w:asciiTheme="majorHAnsi" w:hAnsiTheme="majorHAnsi" w:cs="Times New Roman"/>
                <w:sz w:val="28"/>
                <w:szCs w:val="28"/>
              </w:rPr>
            </w:pPr>
          </w:p>
          <w:p w14:paraId="06BA137E" w14:textId="77777777" w:rsidR="00BE67E2" w:rsidRDefault="00BE67E2" w:rsidP="00BE67E2">
            <w:pPr>
              <w:spacing w:before="100" w:beforeAutospacing="1" w:after="100" w:afterAutospacing="1"/>
              <w:rPr>
                <w:rFonts w:asciiTheme="majorHAnsi" w:hAnsiTheme="majorHAnsi" w:cs="Times New Roman"/>
                <w:sz w:val="28"/>
                <w:szCs w:val="28"/>
              </w:rPr>
            </w:pPr>
          </w:p>
        </w:tc>
        <w:tc>
          <w:tcPr>
            <w:tcW w:w="3693" w:type="dxa"/>
          </w:tcPr>
          <w:p w14:paraId="2B8A8910" w14:textId="77777777" w:rsidR="00BE67E2" w:rsidRDefault="00BE67E2" w:rsidP="00BE67E2">
            <w:pPr>
              <w:spacing w:before="100" w:beforeAutospacing="1" w:after="100" w:afterAutospacing="1"/>
              <w:rPr>
                <w:rFonts w:asciiTheme="majorHAnsi" w:hAnsiTheme="majorHAnsi" w:cs="Times New Roman"/>
                <w:sz w:val="28"/>
                <w:szCs w:val="28"/>
              </w:rPr>
            </w:pPr>
          </w:p>
        </w:tc>
      </w:tr>
      <w:tr w:rsidR="00BE67E2" w14:paraId="350C01C0" w14:textId="77777777" w:rsidTr="00BE67E2">
        <w:tc>
          <w:tcPr>
            <w:tcW w:w="1649" w:type="dxa"/>
          </w:tcPr>
          <w:p w14:paraId="6014166D" w14:textId="77777777" w:rsidR="00BE67E2" w:rsidRDefault="00BE67E2" w:rsidP="00BE67E2">
            <w:pPr>
              <w:spacing w:before="100" w:beforeAutospacing="1" w:after="100" w:afterAutospacing="1"/>
              <w:rPr>
                <w:rFonts w:asciiTheme="majorHAnsi" w:hAnsiTheme="majorHAnsi" w:cs="Times New Roman"/>
                <w:sz w:val="28"/>
                <w:szCs w:val="28"/>
              </w:rPr>
            </w:pPr>
            <w:r>
              <w:rPr>
                <w:rFonts w:asciiTheme="majorHAnsi" w:hAnsiTheme="majorHAnsi" w:cs="Times New Roman"/>
                <w:sz w:val="28"/>
                <w:szCs w:val="28"/>
              </w:rPr>
              <w:t>Operant Conditioning</w:t>
            </w:r>
          </w:p>
        </w:tc>
        <w:tc>
          <w:tcPr>
            <w:tcW w:w="3288" w:type="dxa"/>
          </w:tcPr>
          <w:p w14:paraId="7DAD3B85" w14:textId="77777777" w:rsidR="00BE67E2" w:rsidRDefault="00BE67E2" w:rsidP="00BE67E2">
            <w:pPr>
              <w:spacing w:before="100" w:beforeAutospacing="1" w:after="100" w:afterAutospacing="1"/>
              <w:rPr>
                <w:rFonts w:asciiTheme="majorHAnsi" w:hAnsiTheme="majorHAnsi" w:cs="Times New Roman"/>
                <w:sz w:val="28"/>
                <w:szCs w:val="28"/>
              </w:rPr>
            </w:pPr>
          </w:p>
          <w:p w14:paraId="79D15B0B" w14:textId="77777777" w:rsidR="00BE67E2" w:rsidRDefault="00BE67E2" w:rsidP="00BE67E2">
            <w:pPr>
              <w:spacing w:before="100" w:beforeAutospacing="1" w:after="100" w:afterAutospacing="1"/>
              <w:rPr>
                <w:rFonts w:asciiTheme="majorHAnsi" w:hAnsiTheme="majorHAnsi" w:cs="Times New Roman"/>
                <w:sz w:val="28"/>
                <w:szCs w:val="28"/>
              </w:rPr>
            </w:pPr>
          </w:p>
          <w:p w14:paraId="6F9EAD67" w14:textId="77777777" w:rsidR="00BE67E2" w:rsidRDefault="00BE67E2" w:rsidP="00BE67E2">
            <w:pPr>
              <w:spacing w:before="100" w:beforeAutospacing="1" w:after="100" w:afterAutospacing="1"/>
              <w:rPr>
                <w:rFonts w:asciiTheme="majorHAnsi" w:hAnsiTheme="majorHAnsi" w:cs="Times New Roman"/>
                <w:sz w:val="28"/>
                <w:szCs w:val="28"/>
              </w:rPr>
            </w:pPr>
          </w:p>
          <w:p w14:paraId="356F44BA" w14:textId="77777777" w:rsidR="00BE67E2" w:rsidRDefault="00BE67E2" w:rsidP="00BE67E2">
            <w:pPr>
              <w:spacing w:before="100" w:beforeAutospacing="1" w:after="100" w:afterAutospacing="1"/>
              <w:rPr>
                <w:rFonts w:asciiTheme="majorHAnsi" w:hAnsiTheme="majorHAnsi" w:cs="Times New Roman"/>
                <w:sz w:val="28"/>
                <w:szCs w:val="28"/>
              </w:rPr>
            </w:pPr>
          </w:p>
          <w:p w14:paraId="08AC543D" w14:textId="77777777" w:rsidR="00617737" w:rsidRDefault="00617737" w:rsidP="00BE67E2">
            <w:pPr>
              <w:spacing w:before="100" w:beforeAutospacing="1" w:after="100" w:afterAutospacing="1"/>
              <w:rPr>
                <w:rFonts w:asciiTheme="majorHAnsi" w:hAnsiTheme="majorHAnsi" w:cs="Times New Roman"/>
                <w:sz w:val="28"/>
                <w:szCs w:val="28"/>
              </w:rPr>
            </w:pPr>
          </w:p>
          <w:p w14:paraId="56285245" w14:textId="77777777" w:rsidR="00617737" w:rsidRDefault="00617737" w:rsidP="00BE67E2">
            <w:pPr>
              <w:spacing w:before="100" w:beforeAutospacing="1" w:after="100" w:afterAutospacing="1"/>
              <w:rPr>
                <w:rFonts w:asciiTheme="majorHAnsi" w:hAnsiTheme="majorHAnsi" w:cs="Times New Roman"/>
                <w:sz w:val="28"/>
                <w:szCs w:val="28"/>
              </w:rPr>
            </w:pPr>
            <w:bookmarkStart w:id="0" w:name="_GoBack"/>
            <w:bookmarkEnd w:id="0"/>
          </w:p>
          <w:p w14:paraId="63E8FE0D" w14:textId="77777777" w:rsidR="00BE67E2" w:rsidRDefault="00BE67E2" w:rsidP="00BE67E2">
            <w:pPr>
              <w:spacing w:before="100" w:beforeAutospacing="1" w:after="100" w:afterAutospacing="1"/>
              <w:rPr>
                <w:rFonts w:asciiTheme="majorHAnsi" w:hAnsiTheme="majorHAnsi" w:cs="Times New Roman"/>
                <w:sz w:val="28"/>
                <w:szCs w:val="28"/>
              </w:rPr>
            </w:pPr>
          </w:p>
          <w:p w14:paraId="7C672285" w14:textId="77777777" w:rsidR="00BE67E2" w:rsidRDefault="00BE67E2" w:rsidP="00BE67E2">
            <w:pPr>
              <w:spacing w:before="100" w:beforeAutospacing="1" w:after="100" w:afterAutospacing="1"/>
              <w:rPr>
                <w:rFonts w:asciiTheme="majorHAnsi" w:hAnsiTheme="majorHAnsi" w:cs="Times New Roman"/>
                <w:sz w:val="28"/>
                <w:szCs w:val="28"/>
              </w:rPr>
            </w:pPr>
          </w:p>
          <w:p w14:paraId="1BA43471" w14:textId="77777777" w:rsidR="00BE67E2" w:rsidRDefault="00BE67E2" w:rsidP="00BE67E2">
            <w:pPr>
              <w:spacing w:before="100" w:beforeAutospacing="1" w:after="100" w:afterAutospacing="1"/>
              <w:rPr>
                <w:rFonts w:asciiTheme="majorHAnsi" w:hAnsiTheme="majorHAnsi" w:cs="Times New Roman"/>
                <w:sz w:val="28"/>
                <w:szCs w:val="28"/>
              </w:rPr>
            </w:pPr>
          </w:p>
          <w:p w14:paraId="057C8ABA" w14:textId="77777777" w:rsidR="00BE67E2" w:rsidRDefault="00BE67E2" w:rsidP="00BE67E2">
            <w:pPr>
              <w:spacing w:before="100" w:beforeAutospacing="1" w:after="100" w:afterAutospacing="1"/>
              <w:rPr>
                <w:rFonts w:asciiTheme="majorHAnsi" w:hAnsiTheme="majorHAnsi" w:cs="Times New Roman"/>
                <w:sz w:val="28"/>
                <w:szCs w:val="28"/>
              </w:rPr>
            </w:pPr>
          </w:p>
        </w:tc>
        <w:tc>
          <w:tcPr>
            <w:tcW w:w="3693" w:type="dxa"/>
          </w:tcPr>
          <w:p w14:paraId="15E2B37A" w14:textId="77777777" w:rsidR="00BE67E2" w:rsidRDefault="00BE67E2" w:rsidP="00BE67E2">
            <w:pPr>
              <w:spacing w:before="100" w:beforeAutospacing="1" w:after="100" w:afterAutospacing="1"/>
              <w:rPr>
                <w:rFonts w:asciiTheme="majorHAnsi" w:hAnsiTheme="majorHAnsi" w:cs="Times New Roman"/>
                <w:sz w:val="28"/>
                <w:szCs w:val="28"/>
              </w:rPr>
            </w:pPr>
          </w:p>
        </w:tc>
      </w:tr>
    </w:tbl>
    <w:p w14:paraId="28ABDF98" w14:textId="77777777" w:rsidR="00BE67E2" w:rsidRPr="00D95C44" w:rsidRDefault="00BE67E2" w:rsidP="00BE67E2">
      <w:pPr>
        <w:spacing w:before="100" w:beforeAutospacing="1" w:after="100" w:afterAutospacing="1"/>
        <w:rPr>
          <w:rFonts w:asciiTheme="majorHAnsi" w:hAnsiTheme="majorHAnsi" w:cs="Times New Roman"/>
          <w:sz w:val="28"/>
          <w:szCs w:val="28"/>
        </w:rPr>
      </w:pPr>
    </w:p>
    <w:p w14:paraId="64AD9093" w14:textId="77777777" w:rsidR="00BE67E2" w:rsidRPr="00137E3A" w:rsidRDefault="00BE67E2" w:rsidP="00BE67E2">
      <w:pPr>
        <w:rPr>
          <w:rFonts w:asciiTheme="majorHAnsi" w:hAnsiTheme="majorHAnsi"/>
          <w:sz w:val="28"/>
          <w:szCs w:val="28"/>
        </w:rPr>
      </w:pPr>
    </w:p>
    <w:p w14:paraId="719046BE" w14:textId="77777777" w:rsidR="00ED0182" w:rsidRDefault="00FD76F0"/>
    <w:sectPr w:rsidR="00ED0182"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E2"/>
    <w:rsid w:val="00206409"/>
    <w:rsid w:val="00617737"/>
    <w:rsid w:val="00854D43"/>
    <w:rsid w:val="00BE67E2"/>
    <w:rsid w:val="00FD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F45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7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mplypsychology.org/bobo-doll.html" TargetMode="External"/><Relationship Id="rId5" Type="http://schemas.openxmlformats.org/officeDocument/2006/relationships/hyperlink" Target="http://www.simplypsychology.org/memory.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268</Words>
  <Characters>1529</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LEARNING/OBSERVATIONAL LEARNING</vt:lpstr>
    </vt:vector>
  </TitlesOfParts>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Scott Melcher</cp:lastModifiedBy>
  <cp:revision>1</cp:revision>
  <cp:lastPrinted>2016-11-07T15:27:00Z</cp:lastPrinted>
  <dcterms:created xsi:type="dcterms:W3CDTF">2016-11-07T15:10:00Z</dcterms:created>
  <dcterms:modified xsi:type="dcterms:W3CDTF">2016-11-07T15:45:00Z</dcterms:modified>
</cp:coreProperties>
</file>